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7C" w:rsidRPr="00DC761D" w:rsidRDefault="007A746D" w:rsidP="00BF4334">
      <w:pPr>
        <w:pStyle w:val="Title"/>
        <w:spacing w:before="240"/>
        <w:rPr>
          <w:color w:val="800000"/>
          <w:spacing w:val="30"/>
          <w:sz w:val="36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proofErr w:type="gramStart"/>
      <w:r w:rsidRPr="00DC761D">
        <w:rPr>
          <w:color w:val="800000"/>
          <w:spacing w:val="30"/>
          <w:sz w:val="36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HAMLET</w:t>
      </w:r>
      <w:r w:rsidR="003363A3" w:rsidRPr="00DC761D">
        <w:rPr>
          <w:color w:val="800000"/>
          <w:spacing w:val="30"/>
          <w:sz w:val="36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D6928" w:rsidRPr="00DC761D">
        <w:rPr>
          <w:color w:val="800000"/>
          <w:spacing w:val="30"/>
          <w:sz w:val="36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1.2</w:t>
      </w:r>
      <w:proofErr w:type="gramEnd"/>
    </w:p>
    <w:p w:rsidR="002D76E8" w:rsidRPr="00DC761D" w:rsidRDefault="00241861">
      <w:pPr>
        <w:pStyle w:val="Title"/>
        <w:rPr>
          <w:b w:val="0"/>
          <w:color w:val="800000"/>
          <w:sz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DC761D">
        <w:rPr>
          <w:b w:val="0"/>
          <w:color w:val="800000"/>
          <w:sz w:val="36"/>
          <w14:reflection w14:blurRad="6350" w14:stA="55000" w14:stPos="0" w14:endA="300" w14:endPos="45500" w14:dist="0" w14:dir="5400000" w14:fadeDir="5400000" w14:sx="100000" w14:sy="-100000" w14:kx="0" w14:ky="0" w14:algn="bl"/>
        </w:rPr>
        <w:t>Teaching Notes for a</w:t>
      </w:r>
      <w:r w:rsidR="002D76E8" w:rsidRPr="00DC761D">
        <w:rPr>
          <w:b w:val="0"/>
          <w:color w:val="800000"/>
          <w:sz w:val="36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Close Reading Exercise</w:t>
      </w:r>
    </w:p>
    <w:p w:rsidR="003363A3" w:rsidRPr="00241861" w:rsidRDefault="003363A3" w:rsidP="003363A3"/>
    <w:p w:rsidR="003363A3" w:rsidRDefault="00894965" w:rsidP="00A1013D">
      <w:pPr>
        <w:pStyle w:val="ListParagraph"/>
        <w:numPr>
          <w:ilvl w:val="0"/>
          <w:numId w:val="1"/>
        </w:numPr>
        <w:ind w:left="360"/>
        <w:jc w:val="center"/>
        <w:rPr>
          <w:rFonts w:ascii="Constantia" w:hAnsi="Constantia"/>
          <w:color w:val="003366"/>
          <w:sz w:val="28"/>
          <w:szCs w:val="28"/>
        </w:rPr>
      </w:pPr>
      <w:r>
        <w:rPr>
          <w:rFonts w:ascii="Constantia" w:hAnsi="Constantia"/>
          <w:color w:val="003366"/>
          <w:sz w:val="28"/>
          <w:szCs w:val="28"/>
        </w:rPr>
        <w:t xml:space="preserve">  </w:t>
      </w:r>
      <w:r w:rsidR="00222347" w:rsidRPr="00A1013D">
        <w:rPr>
          <w:rFonts w:ascii="Constantia" w:hAnsi="Constantia"/>
          <w:color w:val="003366"/>
          <w:sz w:val="28"/>
          <w:szCs w:val="28"/>
        </w:rPr>
        <w:t>Vocabulary</w:t>
      </w:r>
    </w:p>
    <w:p w:rsidR="00A1013D" w:rsidRPr="00670EEA" w:rsidRDefault="00A1013D" w:rsidP="00A1013D">
      <w:pPr>
        <w:pStyle w:val="ListParagraph"/>
        <w:ind w:left="0"/>
        <w:jc w:val="center"/>
        <w:rPr>
          <w:rFonts w:ascii="Constantia" w:hAnsi="Constantia"/>
          <w:color w:val="003366"/>
          <w:sz w:val="28"/>
          <w:szCs w:val="28"/>
        </w:rPr>
      </w:pPr>
    </w:p>
    <w:p w:rsidR="009977C7" w:rsidRDefault="009977C7" w:rsidP="00A1013D">
      <w:pPr>
        <w:pStyle w:val="ListParagraph"/>
        <w:ind w:left="0"/>
        <w:jc w:val="center"/>
        <w:rPr>
          <w:rFonts w:ascii="Constantia" w:hAnsi="Constantia"/>
          <w:color w:val="003366"/>
          <w:sz w:val="22"/>
          <w:szCs w:val="22"/>
        </w:rPr>
        <w:sectPr w:rsidR="009977C7" w:rsidSect="001C0CA4">
          <w:footerReference w:type="even" r:id="rId8"/>
          <w:headerReference w:type="first" r:id="rId9"/>
          <w:pgSz w:w="12240" w:h="15840"/>
          <w:pgMar w:top="1080" w:right="1080" w:bottom="1080" w:left="1080" w:header="720" w:footer="720" w:gutter="0"/>
          <w:pgNumType w:start="5"/>
          <w:cols w:space="720"/>
          <w:docGrid w:linePitch="381"/>
        </w:sectPr>
      </w:pPr>
    </w:p>
    <w:p w:rsidR="00241861" w:rsidRPr="00241861" w:rsidRDefault="00241861" w:rsidP="00A1013D">
      <w:pPr>
        <w:pStyle w:val="ListParagraph"/>
        <w:ind w:left="0"/>
        <w:jc w:val="center"/>
        <w:rPr>
          <w:rFonts w:ascii="Constantia" w:hAnsi="Constantia"/>
          <w:color w:val="003366"/>
          <w:sz w:val="22"/>
          <w:szCs w:val="22"/>
        </w:rPr>
      </w:pPr>
      <w:r>
        <w:rPr>
          <w:rFonts w:ascii="Constantia" w:hAnsi="Constantia"/>
          <w:color w:val="003366"/>
          <w:sz w:val="22"/>
          <w:szCs w:val="22"/>
        </w:rPr>
        <w:lastRenderedPageBreak/>
        <w:t>Current words</w:t>
      </w:r>
    </w:p>
    <w:tbl>
      <w:tblPr>
        <w:tblW w:w="2478" w:type="dxa"/>
        <w:tblInd w:w="93" w:type="dxa"/>
        <w:tblLook w:val="04A0" w:firstRow="1" w:lastRow="0" w:firstColumn="1" w:lastColumn="0" w:noHBand="0" w:noVBand="1"/>
      </w:tblPr>
      <w:tblGrid>
        <w:gridCol w:w="465"/>
        <w:gridCol w:w="634"/>
        <w:gridCol w:w="1350"/>
        <w:gridCol w:w="29"/>
      </w:tblGrid>
      <w:tr w:rsidR="00241861" w:rsidRPr="00241861" w:rsidTr="009977C7">
        <w:trPr>
          <w:gridAfter w:val="1"/>
          <w:wAfter w:w="29" w:type="dxa"/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861" w:rsidRPr="00241861" w:rsidRDefault="00241861" w:rsidP="00A1013D">
            <w:pPr>
              <w:spacing w:after="12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861" w:rsidRPr="00241861" w:rsidRDefault="00241861" w:rsidP="00A1013D">
            <w:pPr>
              <w:spacing w:after="120"/>
              <w:ind w:left="0" w:firstLine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1861">
              <w:rPr>
                <w:i/>
                <w:iCs/>
                <w:color w:val="000000"/>
                <w:sz w:val="18"/>
                <w:szCs w:val="18"/>
                <w:lang w:eastAsia="en-US"/>
              </w:rPr>
              <w:t>line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861" w:rsidRPr="00241861" w:rsidRDefault="00241861" w:rsidP="00A1013D">
            <w:pPr>
              <w:spacing w:after="120"/>
              <w:ind w:left="0" w:firstLine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1861">
              <w:rPr>
                <w:i/>
                <w:iCs/>
                <w:color w:val="000000"/>
                <w:sz w:val="18"/>
                <w:szCs w:val="18"/>
                <w:lang w:eastAsia="en-US"/>
              </w:rPr>
              <w:t>word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green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befit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auspicious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dole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81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visage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86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trappings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91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filial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107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unprevailing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114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retrograde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125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jocund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132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canon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195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marvel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204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truncheon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231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countenance</w:t>
            </w:r>
          </w:p>
        </w:tc>
      </w:tr>
    </w:tbl>
    <w:p w:rsidR="009977C7" w:rsidRPr="009977C7" w:rsidRDefault="009977C7" w:rsidP="005162C3">
      <w:pPr>
        <w:tabs>
          <w:tab w:val="left" w:pos="558"/>
          <w:tab w:val="left" w:pos="1192"/>
        </w:tabs>
        <w:ind w:left="93" w:firstLine="0"/>
        <w:rPr>
          <w:rFonts w:cs="Calibri"/>
          <w:color w:val="000000"/>
          <w:sz w:val="20"/>
          <w:szCs w:val="20"/>
          <w:lang w:eastAsia="ko-KR"/>
        </w:rPr>
      </w:pPr>
    </w:p>
    <w:p w:rsidR="009977C7" w:rsidRDefault="009977C7" w:rsidP="005162C3">
      <w:pPr>
        <w:tabs>
          <w:tab w:val="left" w:pos="558"/>
          <w:tab w:val="left" w:pos="1192"/>
        </w:tabs>
        <w:ind w:left="93" w:firstLine="0"/>
        <w:rPr>
          <w:rFonts w:cs="Calibri"/>
          <w:color w:val="000000"/>
          <w:sz w:val="20"/>
          <w:szCs w:val="20"/>
          <w:lang w:eastAsia="ko-KR"/>
        </w:rPr>
      </w:pPr>
    </w:p>
    <w:p w:rsidR="009C1B1C" w:rsidRPr="009977C7" w:rsidRDefault="009D51AE" w:rsidP="005162C3">
      <w:pPr>
        <w:tabs>
          <w:tab w:val="left" w:pos="558"/>
          <w:tab w:val="left" w:pos="1192"/>
        </w:tabs>
        <w:ind w:left="93" w:firstLine="0"/>
        <w:rPr>
          <w:rFonts w:cs="Calibri"/>
          <w:color w:val="000000"/>
          <w:sz w:val="20"/>
          <w:szCs w:val="20"/>
          <w:lang w:eastAsia="ko-KR"/>
        </w:rPr>
      </w:pPr>
      <w:r>
        <w:rPr>
          <w:rFonts w:cs="Calibri"/>
          <w:noProof/>
          <w:color w:val="000000"/>
          <w:sz w:val="20"/>
          <w:szCs w:val="20"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742950" y="5391150"/>
            <wp:positionH relativeFrom="margin">
              <wp:align>left</wp:align>
            </wp:positionH>
            <wp:positionV relativeFrom="margin">
              <wp:align>bottom</wp:align>
            </wp:positionV>
            <wp:extent cx="1828800" cy="2581275"/>
            <wp:effectExtent l="171450" t="152400" r="342900" b="371475"/>
            <wp:wrapSquare wrapText="bothSides"/>
            <wp:docPr id="2" name="Picture 2" descr="C:\Users\Skip\Desktop\Ham Ken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ip\Desktop\Ham Kent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977C7" w:rsidRDefault="009977C7" w:rsidP="009977C7">
      <w:pPr>
        <w:jc w:val="center"/>
      </w:pPr>
      <w:r>
        <w:rPr>
          <w:color w:val="003366"/>
          <w:szCs w:val="22"/>
        </w:rPr>
        <w:br w:type="column"/>
      </w:r>
      <w:r>
        <w:rPr>
          <w:color w:val="003366"/>
          <w:szCs w:val="22"/>
        </w:rPr>
        <w:lastRenderedPageBreak/>
        <w:t>Obsolete words</w:t>
      </w:r>
    </w:p>
    <w:tbl>
      <w:tblPr>
        <w:tblW w:w="2478" w:type="dxa"/>
        <w:tblInd w:w="93" w:type="dxa"/>
        <w:tblLook w:val="04A0" w:firstRow="1" w:lastRow="0" w:firstColumn="1" w:lastColumn="0" w:noHBand="0" w:noVBand="1"/>
      </w:tblPr>
      <w:tblGrid>
        <w:gridCol w:w="465"/>
        <w:gridCol w:w="634"/>
        <w:gridCol w:w="1379"/>
      </w:tblGrid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spacing w:after="12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241861" w:rsidRDefault="009977C7" w:rsidP="005162C3">
            <w:pPr>
              <w:spacing w:after="120"/>
              <w:ind w:left="0" w:firstLine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1861">
              <w:rPr>
                <w:i/>
                <w:iCs/>
                <w:color w:val="000000"/>
                <w:sz w:val="18"/>
                <w:szCs w:val="18"/>
                <w:lang w:eastAsia="en-US"/>
              </w:rPr>
              <w:t>line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241861" w:rsidRDefault="009977C7" w:rsidP="005162C3">
            <w:pPr>
              <w:spacing w:after="120"/>
              <w:ind w:left="0" w:firstLine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1861">
              <w:rPr>
                <w:i/>
                <w:iCs/>
                <w:color w:val="000000"/>
                <w:sz w:val="18"/>
                <w:szCs w:val="18"/>
                <w:lang w:eastAsia="en-US"/>
              </w:rPr>
              <w:t>word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disjoint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levies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lists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33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subject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38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delated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68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nighted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79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suspiration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115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beseech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127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bruit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141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beteem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155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galled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168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in faith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177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 xml:space="preserve">I </w:t>
            </w: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prithee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147*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or ere/ever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184*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methinks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189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yesternight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193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attent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cap-a-</w:t>
            </w:r>
            <w:proofErr w:type="spell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pé</w:t>
            </w:r>
            <w:proofErr w:type="spellEnd"/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229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beaver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243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perchance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248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tenable</w:t>
            </w:r>
          </w:p>
        </w:tc>
      </w:tr>
      <w:tr w:rsidR="009977C7" w:rsidRPr="009977C7" w:rsidTr="009977C7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</w:p>
        </w:tc>
      </w:tr>
    </w:tbl>
    <w:p w:rsidR="009977C7" w:rsidRPr="009977C7" w:rsidRDefault="009977C7" w:rsidP="009977C7">
      <w:pPr>
        <w:tabs>
          <w:tab w:val="left" w:pos="558"/>
          <w:tab w:val="left" w:pos="1192"/>
        </w:tabs>
        <w:ind w:left="93" w:firstLine="0"/>
        <w:rPr>
          <w:rFonts w:cs="Calibri"/>
          <w:color w:val="000000"/>
          <w:sz w:val="20"/>
          <w:szCs w:val="20"/>
          <w:lang w:eastAsia="ko-KR"/>
        </w:rPr>
      </w:pPr>
    </w:p>
    <w:p w:rsidR="009977C7" w:rsidRPr="009977C7" w:rsidRDefault="009977C7" w:rsidP="009977C7">
      <w:pPr>
        <w:tabs>
          <w:tab w:val="left" w:pos="558"/>
          <w:tab w:val="left" w:pos="1192"/>
        </w:tabs>
        <w:ind w:left="93" w:firstLine="0"/>
        <w:rPr>
          <w:rFonts w:cs="Calibri"/>
          <w:color w:val="000000"/>
          <w:sz w:val="20"/>
          <w:szCs w:val="20"/>
          <w:lang w:eastAsia="ko-KR"/>
        </w:rPr>
      </w:pPr>
    </w:p>
    <w:p w:rsidR="009977C7" w:rsidRDefault="009977C7" w:rsidP="009977C7">
      <w:pPr>
        <w:jc w:val="center"/>
      </w:pPr>
      <w:r>
        <w:rPr>
          <w:color w:val="003366"/>
          <w:szCs w:val="22"/>
        </w:rPr>
        <w:br w:type="column"/>
      </w:r>
      <w:r>
        <w:rPr>
          <w:color w:val="003366"/>
          <w:szCs w:val="22"/>
        </w:rPr>
        <w:lastRenderedPageBreak/>
        <w:t>Danger words</w:t>
      </w:r>
    </w:p>
    <w:tbl>
      <w:tblPr>
        <w:tblW w:w="2478" w:type="dxa"/>
        <w:tblInd w:w="93" w:type="dxa"/>
        <w:tblLook w:val="04A0" w:firstRow="1" w:lastRow="0" w:firstColumn="1" w:lastColumn="0" w:noHBand="0" w:noVBand="1"/>
      </w:tblPr>
      <w:tblGrid>
        <w:gridCol w:w="465"/>
        <w:gridCol w:w="634"/>
        <w:gridCol w:w="1379"/>
      </w:tblGrid>
      <w:tr w:rsidR="009977C7" w:rsidRPr="009977C7" w:rsidTr="009977C7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spacing w:after="12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77C7" w:rsidRPr="00241861" w:rsidRDefault="009977C7" w:rsidP="005162C3">
            <w:pPr>
              <w:spacing w:after="120"/>
              <w:ind w:left="0" w:firstLine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1861">
              <w:rPr>
                <w:i/>
                <w:iCs/>
                <w:color w:val="000000"/>
                <w:sz w:val="18"/>
                <w:szCs w:val="18"/>
                <w:lang w:eastAsia="en-US"/>
              </w:rPr>
              <w:t>line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241861" w:rsidRDefault="009977C7" w:rsidP="005162C3">
            <w:pPr>
              <w:spacing w:after="120"/>
              <w:ind w:left="0" w:firstLine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41861">
              <w:rPr>
                <w:i/>
                <w:iCs/>
                <w:color w:val="000000"/>
                <w:sz w:val="18"/>
                <w:szCs w:val="18"/>
                <w:lang w:eastAsia="en-US"/>
              </w:rPr>
              <w:t>word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sometime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sister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barred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39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commend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dread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51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leave</w:t>
            </w:r>
            <w:proofErr w:type="gramEnd"/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 xml:space="preserve"> (n.)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62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fair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74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common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92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obsequious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109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immediate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137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merely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167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'good even'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207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dreadful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209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deliver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238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tell</w:t>
            </w:r>
          </w:p>
        </w:tc>
      </w:tr>
      <w:tr w:rsidR="009977C7" w:rsidRPr="009977C7" w:rsidTr="005162C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C7" w:rsidRPr="00241861" w:rsidRDefault="009977C7" w:rsidP="005162C3">
            <w:pPr>
              <w:ind w:left="0" w:firstLine="0"/>
              <w:rPr>
                <w:color w:val="E46D0A"/>
                <w:sz w:val="20"/>
                <w:szCs w:val="20"/>
                <w:lang w:eastAsia="en-US"/>
              </w:rPr>
            </w:pPr>
            <w:r>
              <w:rPr>
                <w:color w:val="E46D0A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244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7C7" w:rsidRPr="009977C7" w:rsidRDefault="009977C7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9977C7">
              <w:rPr>
                <w:rFonts w:cs="Calibri"/>
                <w:color w:val="000000"/>
                <w:sz w:val="20"/>
                <w:szCs w:val="20"/>
                <w:lang w:eastAsia="ko-KR"/>
              </w:rPr>
              <w:t>person</w:t>
            </w:r>
          </w:p>
        </w:tc>
      </w:tr>
    </w:tbl>
    <w:p w:rsidR="009977C7" w:rsidRDefault="009977C7" w:rsidP="00A1013D">
      <w:pPr>
        <w:pStyle w:val="ListParagraph"/>
        <w:keepNext/>
        <w:keepLines/>
        <w:ind w:left="0"/>
        <w:jc w:val="center"/>
        <w:rPr>
          <w:rFonts w:ascii="Constantia" w:hAnsi="Constantia"/>
          <w:color w:val="003366"/>
          <w:sz w:val="22"/>
          <w:szCs w:val="22"/>
        </w:rPr>
        <w:sectPr w:rsidR="009977C7" w:rsidSect="009977C7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81"/>
        </w:sectPr>
      </w:pPr>
    </w:p>
    <w:p w:rsidR="00241861" w:rsidRPr="00241861" w:rsidRDefault="00241861" w:rsidP="00A1013D">
      <w:pPr>
        <w:pStyle w:val="ListParagraph"/>
        <w:keepNext/>
        <w:keepLines/>
        <w:ind w:left="0"/>
        <w:jc w:val="center"/>
        <w:rPr>
          <w:rFonts w:ascii="Constantia" w:hAnsi="Constantia"/>
          <w:color w:val="003366"/>
          <w:sz w:val="22"/>
          <w:szCs w:val="22"/>
        </w:rPr>
      </w:pPr>
    </w:p>
    <w:p w:rsidR="009977C7" w:rsidRDefault="009977C7" w:rsidP="003363A3">
      <w:pPr>
        <w:rPr>
          <w:color w:val="003366"/>
          <w:szCs w:val="22"/>
        </w:rPr>
      </w:pPr>
    </w:p>
    <w:p w:rsidR="009977C7" w:rsidRDefault="009977C7" w:rsidP="003363A3">
      <w:pPr>
        <w:rPr>
          <w:color w:val="003366"/>
          <w:szCs w:val="22"/>
        </w:rPr>
      </w:pPr>
    </w:p>
    <w:p w:rsidR="00670EEA" w:rsidRPr="00865403" w:rsidRDefault="00894965" w:rsidP="009977C7">
      <w:pPr>
        <w:pStyle w:val="ListParagraph"/>
        <w:pageBreakBefore/>
        <w:numPr>
          <w:ilvl w:val="0"/>
          <w:numId w:val="1"/>
        </w:numPr>
        <w:pBdr>
          <w:top w:val="single" w:sz="4" w:space="5" w:color="002060"/>
        </w:pBdr>
        <w:ind w:left="360"/>
        <w:jc w:val="center"/>
        <w:rPr>
          <w:rFonts w:ascii="Constantia" w:hAnsi="Constantia"/>
          <w:color w:val="003366"/>
          <w:sz w:val="28"/>
          <w:szCs w:val="28"/>
        </w:rPr>
      </w:pPr>
      <w:r>
        <w:rPr>
          <w:rFonts w:ascii="Constantia" w:hAnsi="Constantia"/>
          <w:color w:val="003366"/>
          <w:sz w:val="28"/>
          <w:szCs w:val="28"/>
        </w:rPr>
        <w:lastRenderedPageBreak/>
        <w:t xml:space="preserve">  </w:t>
      </w:r>
      <w:r w:rsidR="00670EEA" w:rsidRPr="00865403">
        <w:rPr>
          <w:rFonts w:ascii="Constantia" w:hAnsi="Constantia"/>
          <w:color w:val="003366"/>
          <w:sz w:val="28"/>
          <w:szCs w:val="28"/>
        </w:rPr>
        <w:t>Familiar and Formal Address</w:t>
      </w:r>
    </w:p>
    <w:p w:rsidR="00670EEA" w:rsidRPr="005162C3" w:rsidRDefault="00670EEA" w:rsidP="00670EEA">
      <w:pPr>
        <w:pStyle w:val="ListParagraph"/>
        <w:ind w:left="0"/>
        <w:jc w:val="center"/>
        <w:rPr>
          <w:rFonts w:ascii="Constantia" w:hAnsi="Constantia"/>
          <w:color w:val="003366"/>
          <w:sz w:val="18"/>
          <w:szCs w:val="18"/>
        </w:rPr>
      </w:pPr>
    </w:p>
    <w:p w:rsidR="00BF4334" w:rsidRDefault="00BF4334" w:rsidP="003363A3">
      <w:pPr>
        <w:rPr>
          <w:color w:val="003366"/>
          <w:szCs w:val="22"/>
        </w:rPr>
        <w:sectPr w:rsidR="00BF4334" w:rsidSect="009977C7">
          <w:type w:val="continuous"/>
          <w:pgSz w:w="12240" w:h="15840"/>
          <w:pgMar w:top="1080" w:right="1080" w:bottom="1080" w:left="1080" w:header="720" w:footer="720" w:gutter="0"/>
          <w:cols w:space="720"/>
          <w:docGrid w:linePitch="381"/>
        </w:sectPr>
      </w:pPr>
    </w:p>
    <w:p w:rsidR="00670EEA" w:rsidRPr="00865403" w:rsidRDefault="003B6989" w:rsidP="005162C3">
      <w:pPr>
        <w:spacing w:after="120"/>
        <w:rPr>
          <w:color w:val="003366"/>
          <w:sz w:val="24"/>
          <w:szCs w:val="24"/>
        </w:rPr>
      </w:pPr>
      <w:r w:rsidRPr="00865403">
        <w:rPr>
          <w:color w:val="003366"/>
          <w:sz w:val="24"/>
          <w:szCs w:val="24"/>
        </w:rPr>
        <w:lastRenderedPageBreak/>
        <w:t xml:space="preserve">Characters </w:t>
      </w:r>
      <w:proofErr w:type="gramStart"/>
      <w:r w:rsidRPr="00865403">
        <w:rPr>
          <w:color w:val="003366"/>
          <w:sz w:val="24"/>
          <w:szCs w:val="24"/>
        </w:rPr>
        <w:t>who</w:t>
      </w:r>
      <w:proofErr w:type="gramEnd"/>
      <w:r w:rsidRPr="00865403">
        <w:rPr>
          <w:color w:val="003366"/>
          <w:sz w:val="24"/>
          <w:szCs w:val="24"/>
        </w:rPr>
        <w:t xml:space="preserve"> use formal address:</w:t>
      </w:r>
    </w:p>
    <w:tbl>
      <w:tblPr>
        <w:tblW w:w="4875" w:type="dxa"/>
        <w:tblInd w:w="93" w:type="dxa"/>
        <w:tblLook w:val="04A0" w:firstRow="1" w:lastRow="0" w:firstColumn="1" w:lastColumn="0" w:noHBand="0" w:noVBand="1"/>
      </w:tblPr>
      <w:tblGrid>
        <w:gridCol w:w="1008"/>
        <w:gridCol w:w="418"/>
        <w:gridCol w:w="1224"/>
        <w:gridCol w:w="906"/>
        <w:gridCol w:w="1319"/>
      </w:tblGrid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Speaker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addressed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form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line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assembly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assembly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17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Cor</w:t>
            </w:r>
            <w:proofErr w:type="spellEnd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 xml:space="preserve"> &amp; Volt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34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Cor</w:t>
            </w:r>
            <w:proofErr w:type="spellEnd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 xml:space="preserve"> &amp; Volt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36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Cor</w:t>
            </w:r>
            <w:proofErr w:type="spellEnd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 xml:space="preserve"> &amp; Volt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39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Cor</w:t>
            </w:r>
            <w:proofErr w:type="spellEnd"/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 xml:space="preserve"> &amp; Volt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39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42, 43, 44, 45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51, 53, 56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57, 57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Polonius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61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87, 88, 89, 112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89, 106, 109, 12, 115, 115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120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160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160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162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163, 164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167, 168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170, 172, 174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171, 173, 175, 175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yourself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173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176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191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193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195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199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211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213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223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225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Mar &amp; Bar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226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228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233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235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Horatio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245, 246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Group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247, 250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Group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250, 252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lastRenderedPageBreak/>
              <w:t>Group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252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Group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253</w:t>
            </w:r>
          </w:p>
        </w:tc>
      </w:tr>
    </w:tbl>
    <w:p w:rsidR="005162C3" w:rsidRDefault="005162C3"/>
    <w:p w:rsidR="005162C3" w:rsidRPr="00865403" w:rsidRDefault="005162C3" w:rsidP="005162C3">
      <w:pPr>
        <w:spacing w:after="120"/>
        <w:rPr>
          <w:color w:val="003366"/>
          <w:sz w:val="24"/>
          <w:szCs w:val="24"/>
        </w:rPr>
      </w:pPr>
      <w:r w:rsidRPr="00865403">
        <w:rPr>
          <w:color w:val="003366"/>
          <w:sz w:val="24"/>
          <w:szCs w:val="24"/>
        </w:rPr>
        <w:t xml:space="preserve">Characters </w:t>
      </w:r>
      <w:proofErr w:type="gramStart"/>
      <w:r w:rsidRPr="00865403">
        <w:rPr>
          <w:color w:val="003366"/>
          <w:sz w:val="24"/>
          <w:szCs w:val="24"/>
        </w:rPr>
        <w:t>who</w:t>
      </w:r>
      <w:proofErr w:type="gramEnd"/>
      <w:r w:rsidRPr="00865403">
        <w:rPr>
          <w:color w:val="003366"/>
          <w:sz w:val="24"/>
          <w:szCs w:val="24"/>
        </w:rPr>
        <w:t xml:space="preserve"> use ‘familiar’ address:</w:t>
      </w:r>
    </w:p>
    <w:tbl>
      <w:tblPr>
        <w:tblW w:w="4875" w:type="dxa"/>
        <w:tblInd w:w="93" w:type="dxa"/>
        <w:tblLook w:val="04A0" w:firstRow="1" w:lastRow="0" w:firstColumn="1" w:lastColumn="0" w:noHBand="0" w:noVBand="1"/>
      </w:tblPr>
      <w:tblGrid>
        <w:gridCol w:w="1008"/>
        <w:gridCol w:w="418"/>
        <w:gridCol w:w="1224"/>
        <w:gridCol w:w="906"/>
        <w:gridCol w:w="1319"/>
      </w:tblGrid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Speaker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addressed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form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line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50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thine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thine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68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68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70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71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thou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72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thee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75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118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Queen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thee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119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Hamlet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"Frailty"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146</w:t>
            </w:r>
          </w:p>
        </w:tc>
      </w:tr>
    </w:tbl>
    <w:p w:rsidR="005162C3" w:rsidRDefault="005162C3" w:rsidP="005162C3">
      <w:pPr>
        <w:rPr>
          <w:color w:val="003366"/>
          <w:sz w:val="24"/>
          <w:szCs w:val="24"/>
        </w:rPr>
      </w:pPr>
    </w:p>
    <w:p w:rsidR="005162C3" w:rsidRPr="00865403" w:rsidRDefault="005162C3" w:rsidP="005162C3">
      <w:pPr>
        <w:spacing w:after="120"/>
        <w:rPr>
          <w:color w:val="003366"/>
          <w:sz w:val="24"/>
          <w:szCs w:val="24"/>
        </w:rPr>
      </w:pPr>
      <w:r>
        <w:rPr>
          <w:color w:val="003366"/>
          <w:sz w:val="24"/>
          <w:szCs w:val="24"/>
        </w:rPr>
        <w:t>The exchange between Claudius and Laertes</w:t>
      </w:r>
    </w:p>
    <w:tbl>
      <w:tblPr>
        <w:tblW w:w="4695" w:type="dxa"/>
        <w:tblInd w:w="93" w:type="dxa"/>
        <w:tblLook w:val="04A0" w:firstRow="1" w:lastRow="0" w:firstColumn="1" w:lastColumn="0" w:noHBand="0" w:noVBand="1"/>
      </w:tblPr>
      <w:tblGrid>
        <w:gridCol w:w="1008"/>
        <w:gridCol w:w="418"/>
        <w:gridCol w:w="1224"/>
        <w:gridCol w:w="906"/>
        <w:gridCol w:w="1139"/>
      </w:tblGrid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Speaker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addressed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form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i/>
                <w:iCs/>
                <w:color w:val="000000"/>
                <w:sz w:val="20"/>
                <w:szCs w:val="20"/>
                <w:lang w:eastAsia="ko-KR"/>
              </w:rPr>
              <w:t>line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42, 43, 44, 45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thou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45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49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thou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50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your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51, 53, 56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57, 57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Polonius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you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61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thine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62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63</w:t>
            </w:r>
          </w:p>
        </w:tc>
      </w:tr>
      <w:tr w:rsidR="005162C3" w:rsidRPr="005162C3" w:rsidTr="005162C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Laertes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thy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2C3" w:rsidRPr="005162C3" w:rsidRDefault="005162C3" w:rsidP="005162C3">
            <w:pPr>
              <w:ind w:left="0" w:firstLine="0"/>
              <w:rPr>
                <w:rFonts w:cs="Calibri"/>
                <w:color w:val="000000"/>
                <w:sz w:val="20"/>
                <w:szCs w:val="20"/>
                <w:lang w:eastAsia="ko-KR"/>
              </w:rPr>
            </w:pPr>
            <w:r w:rsidRPr="005162C3">
              <w:rPr>
                <w:rFonts w:cs="Calibri"/>
                <w:color w:val="000000"/>
                <w:sz w:val="20"/>
                <w:szCs w:val="20"/>
                <w:lang w:eastAsia="ko-KR"/>
              </w:rPr>
              <w:t>63</w:t>
            </w:r>
          </w:p>
        </w:tc>
      </w:tr>
    </w:tbl>
    <w:p w:rsidR="005162C3" w:rsidRPr="005162C3" w:rsidRDefault="005162C3" w:rsidP="005162C3">
      <w:pPr>
        <w:ind w:left="0" w:firstLine="0"/>
        <w:rPr>
          <w:color w:val="003366"/>
          <w:sz w:val="20"/>
          <w:szCs w:val="20"/>
        </w:rPr>
      </w:pPr>
    </w:p>
    <w:p w:rsidR="003E447E" w:rsidRPr="005162C3" w:rsidRDefault="003E447E" w:rsidP="005162C3">
      <w:pPr>
        <w:ind w:left="0" w:firstLine="0"/>
        <w:rPr>
          <w:color w:val="003366"/>
          <w:sz w:val="20"/>
          <w:szCs w:val="20"/>
        </w:rPr>
      </w:pPr>
      <w:r w:rsidRPr="005162C3">
        <w:rPr>
          <w:color w:val="003366"/>
          <w:sz w:val="20"/>
          <w:szCs w:val="20"/>
        </w:rPr>
        <w:t>Summary</w:t>
      </w:r>
    </w:p>
    <w:p w:rsidR="003E447E" w:rsidRPr="005162C3" w:rsidRDefault="005162C3" w:rsidP="005162C3">
      <w:pPr>
        <w:tabs>
          <w:tab w:val="center" w:pos="1260"/>
          <w:tab w:val="left" w:pos="1530"/>
          <w:tab w:val="left" w:pos="1800"/>
        </w:tabs>
        <w:ind w:left="0" w:firstLine="0"/>
        <w:rPr>
          <w:color w:val="003366"/>
          <w:sz w:val="20"/>
          <w:szCs w:val="20"/>
        </w:rPr>
      </w:pPr>
      <w:r w:rsidRPr="005162C3">
        <w:rPr>
          <w:color w:val="003366"/>
          <w:sz w:val="20"/>
          <w:szCs w:val="20"/>
        </w:rPr>
        <w:t>The familiar forms are used only by the King on Laertes</w:t>
      </w:r>
      <w:r w:rsidR="00C15751">
        <w:rPr>
          <w:color w:val="003366"/>
          <w:sz w:val="20"/>
          <w:szCs w:val="20"/>
        </w:rPr>
        <w:t>,</w:t>
      </w:r>
      <w:r w:rsidRPr="005162C3">
        <w:rPr>
          <w:color w:val="003366"/>
          <w:sz w:val="20"/>
          <w:szCs w:val="20"/>
        </w:rPr>
        <w:t xml:space="preserve"> </w:t>
      </w:r>
      <w:r w:rsidR="00C15751">
        <w:rPr>
          <w:color w:val="003366"/>
          <w:sz w:val="20"/>
          <w:szCs w:val="20"/>
        </w:rPr>
        <w:t>by the Queen to Hamlet, and by Hamlet in apostrophe.</w:t>
      </w:r>
    </w:p>
    <w:p w:rsidR="003E447E" w:rsidRDefault="003E447E" w:rsidP="003E447E">
      <w:pPr>
        <w:tabs>
          <w:tab w:val="center" w:pos="1260"/>
          <w:tab w:val="left" w:pos="1530"/>
          <w:tab w:val="left" w:pos="1800"/>
        </w:tabs>
        <w:ind w:left="0" w:firstLine="0"/>
        <w:rPr>
          <w:color w:val="003366"/>
          <w:szCs w:val="22"/>
        </w:rPr>
      </w:pPr>
    </w:p>
    <w:p w:rsidR="00CA56B3" w:rsidRDefault="00CA56B3" w:rsidP="00257387">
      <w:pPr>
        <w:tabs>
          <w:tab w:val="center" w:pos="1260"/>
          <w:tab w:val="left" w:pos="1530"/>
          <w:tab w:val="left" w:pos="1800"/>
        </w:tabs>
        <w:ind w:left="0" w:firstLine="0"/>
        <w:rPr>
          <w:color w:val="003366"/>
          <w:szCs w:val="22"/>
        </w:rPr>
      </w:pPr>
    </w:p>
    <w:p w:rsidR="00C15751" w:rsidRDefault="00C15751" w:rsidP="00894965">
      <w:pPr>
        <w:pStyle w:val="ListParagraph"/>
        <w:numPr>
          <w:ilvl w:val="0"/>
          <w:numId w:val="1"/>
        </w:numPr>
        <w:pBdr>
          <w:top w:val="single" w:sz="4" w:space="5" w:color="002060"/>
        </w:pBdr>
        <w:jc w:val="center"/>
        <w:rPr>
          <w:rFonts w:ascii="Constantia" w:hAnsi="Constantia"/>
          <w:color w:val="003366"/>
          <w:sz w:val="28"/>
          <w:szCs w:val="28"/>
        </w:rPr>
        <w:sectPr w:rsidR="00C15751" w:rsidSect="00C15751">
          <w:type w:val="continuous"/>
          <w:pgSz w:w="12240" w:h="15840"/>
          <w:pgMar w:top="1080" w:right="1080" w:bottom="1080" w:left="1080" w:header="720" w:footer="720" w:gutter="0"/>
          <w:cols w:num="2" w:space="360"/>
          <w:docGrid w:linePitch="381"/>
        </w:sectPr>
      </w:pPr>
    </w:p>
    <w:p w:rsidR="00257387" w:rsidRPr="00865403" w:rsidRDefault="00894965" w:rsidP="00894965">
      <w:pPr>
        <w:pStyle w:val="ListParagraph"/>
        <w:numPr>
          <w:ilvl w:val="0"/>
          <w:numId w:val="1"/>
        </w:numPr>
        <w:pBdr>
          <w:top w:val="single" w:sz="4" w:space="5" w:color="002060"/>
        </w:pBdr>
        <w:jc w:val="center"/>
        <w:rPr>
          <w:rFonts w:ascii="Constantia" w:hAnsi="Constantia"/>
          <w:color w:val="003366"/>
          <w:sz w:val="28"/>
          <w:szCs w:val="28"/>
        </w:rPr>
      </w:pPr>
      <w:r>
        <w:rPr>
          <w:rFonts w:ascii="Constantia" w:hAnsi="Constantia"/>
          <w:color w:val="003366"/>
          <w:sz w:val="28"/>
          <w:szCs w:val="28"/>
        </w:rPr>
        <w:lastRenderedPageBreak/>
        <w:t xml:space="preserve">  </w:t>
      </w:r>
      <w:r w:rsidR="00257387">
        <w:rPr>
          <w:rFonts w:ascii="Constantia" w:hAnsi="Constantia"/>
          <w:color w:val="003366"/>
          <w:sz w:val="28"/>
          <w:szCs w:val="28"/>
        </w:rPr>
        <w:t>Prosody</w:t>
      </w:r>
    </w:p>
    <w:p w:rsidR="00257387" w:rsidRPr="00643F8C" w:rsidRDefault="00257387" w:rsidP="00257387">
      <w:pPr>
        <w:tabs>
          <w:tab w:val="center" w:pos="1260"/>
          <w:tab w:val="left" w:pos="1530"/>
          <w:tab w:val="left" w:pos="1800"/>
        </w:tabs>
        <w:ind w:left="0" w:firstLine="0"/>
        <w:rPr>
          <w:szCs w:val="22"/>
        </w:rPr>
      </w:pPr>
    </w:p>
    <w:p w:rsidR="00A279CA" w:rsidRDefault="00C15751" w:rsidP="00C15751">
      <w:pPr>
        <w:tabs>
          <w:tab w:val="center" w:pos="1260"/>
          <w:tab w:val="left" w:pos="1800"/>
          <w:tab w:val="left" w:pos="2520"/>
          <w:tab w:val="left" w:pos="2880"/>
        </w:tabs>
        <w:spacing w:after="120"/>
        <w:ind w:left="0" w:firstLine="0"/>
        <w:rPr>
          <w:szCs w:val="22"/>
        </w:rPr>
      </w:pPr>
      <w:r>
        <w:rPr>
          <w:szCs w:val="22"/>
        </w:rPr>
        <w:t>The entire scene is in verse except for part of the exchange about the ghost. Lines to look at are:</w:t>
      </w:r>
    </w:p>
    <w:tbl>
      <w:tblPr>
        <w:tblW w:w="7305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5385"/>
      </w:tblGrid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165-166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Hamlet and Marcellus</w:t>
            </w:r>
          </w:p>
        </w:tc>
      </w:tr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190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Hamlet’s question</w:t>
            </w:r>
          </w:p>
        </w:tc>
      </w:tr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227-228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 xml:space="preserve">Hamlet with Marcellus and </w:t>
            </w:r>
            <w:proofErr w:type="spellStart"/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Barnardo</w:t>
            </w:r>
            <w:proofErr w:type="spellEnd"/>
          </w:p>
        </w:tc>
      </w:tr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230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5D14A9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>
              <w:rPr>
                <w:rFonts w:cs="Calibri"/>
                <w:color w:val="000000"/>
                <w:sz w:val="21"/>
                <w:szCs w:val="21"/>
                <w:lang w:eastAsia="ko-KR"/>
              </w:rPr>
              <w:t>Hamlet’s question</w:t>
            </w:r>
          </w:p>
        </w:tc>
      </w:tr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232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5D14A9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>
              <w:rPr>
                <w:rFonts w:cs="Calibri"/>
                <w:color w:val="000000"/>
                <w:sz w:val="21"/>
                <w:szCs w:val="21"/>
                <w:lang w:eastAsia="ko-KR"/>
              </w:rPr>
              <w:t>Hamlet’s question</w:t>
            </w:r>
          </w:p>
        </w:tc>
      </w:tr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235-236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5D14A9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>
              <w:rPr>
                <w:rFonts w:cs="Calibri"/>
                <w:color w:val="000000"/>
                <w:sz w:val="21"/>
                <w:szCs w:val="21"/>
                <w:lang w:eastAsia="ko-KR"/>
              </w:rPr>
              <w:t>Horatio and Hamlet’s question</w:t>
            </w:r>
          </w:p>
        </w:tc>
      </w:tr>
      <w:tr w:rsidR="00C15751" w:rsidRPr="00C15751" w:rsidTr="00C157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751" w:rsidRPr="00C15751" w:rsidRDefault="00C15751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 w:rsidRPr="00C15751">
              <w:rPr>
                <w:rFonts w:cs="Calibri"/>
                <w:color w:val="000000"/>
                <w:sz w:val="21"/>
                <w:szCs w:val="21"/>
                <w:lang w:eastAsia="ko-KR"/>
              </w:rPr>
              <w:t>238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C15751" w:rsidRPr="00C15751" w:rsidRDefault="005D14A9" w:rsidP="00C15751">
            <w:pPr>
              <w:ind w:left="0" w:firstLine="0"/>
              <w:rPr>
                <w:rFonts w:cs="Calibri"/>
                <w:color w:val="000000"/>
                <w:sz w:val="21"/>
                <w:szCs w:val="21"/>
                <w:lang w:eastAsia="ko-KR"/>
              </w:rPr>
            </w:pPr>
            <w:r>
              <w:rPr>
                <w:rFonts w:cs="Calibri"/>
                <w:color w:val="000000"/>
                <w:sz w:val="21"/>
                <w:szCs w:val="21"/>
                <w:lang w:eastAsia="ko-KR"/>
              </w:rPr>
              <w:t xml:space="preserve">Marcello and </w:t>
            </w:r>
            <w:proofErr w:type="spellStart"/>
            <w:r>
              <w:rPr>
                <w:rFonts w:cs="Calibri"/>
                <w:color w:val="000000"/>
                <w:sz w:val="21"/>
                <w:szCs w:val="21"/>
                <w:lang w:eastAsia="ko-KR"/>
              </w:rPr>
              <w:t>Barnardo</w:t>
            </w:r>
            <w:proofErr w:type="spellEnd"/>
          </w:p>
        </w:tc>
      </w:tr>
    </w:tbl>
    <w:p w:rsidR="00C15751" w:rsidRPr="00643F8C" w:rsidRDefault="00C15751" w:rsidP="00A279CA">
      <w:pPr>
        <w:tabs>
          <w:tab w:val="center" w:pos="1260"/>
          <w:tab w:val="left" w:pos="1800"/>
          <w:tab w:val="left" w:pos="2520"/>
          <w:tab w:val="left" w:pos="2880"/>
        </w:tabs>
        <w:ind w:left="0" w:firstLine="0"/>
        <w:rPr>
          <w:szCs w:val="22"/>
        </w:rPr>
      </w:pPr>
    </w:p>
    <w:p w:rsidR="00CD2350" w:rsidRDefault="00CD2350" w:rsidP="00CD2350">
      <w:pPr>
        <w:tabs>
          <w:tab w:val="center" w:pos="1260"/>
          <w:tab w:val="left" w:pos="1530"/>
          <w:tab w:val="left" w:pos="1800"/>
        </w:tabs>
        <w:ind w:left="0" w:firstLine="0"/>
        <w:rPr>
          <w:color w:val="003366"/>
          <w:szCs w:val="22"/>
        </w:rPr>
      </w:pPr>
    </w:p>
    <w:p w:rsidR="00CD2350" w:rsidRPr="003E447E" w:rsidRDefault="00CD2350" w:rsidP="00CD2350">
      <w:pPr>
        <w:pStyle w:val="ListParagraph"/>
        <w:numPr>
          <w:ilvl w:val="0"/>
          <w:numId w:val="1"/>
        </w:numPr>
        <w:pBdr>
          <w:top w:val="single" w:sz="4" w:space="5" w:color="002060"/>
        </w:pBdr>
        <w:jc w:val="center"/>
        <w:rPr>
          <w:rFonts w:ascii="Constantia" w:hAnsi="Constantia"/>
          <w:color w:val="003366"/>
          <w:sz w:val="28"/>
          <w:szCs w:val="28"/>
        </w:rPr>
      </w:pPr>
      <w:r>
        <w:rPr>
          <w:rFonts w:ascii="Constantia" w:hAnsi="Constantia"/>
          <w:color w:val="003366"/>
          <w:sz w:val="28"/>
          <w:szCs w:val="28"/>
        </w:rPr>
        <w:t xml:space="preserve">  </w:t>
      </w:r>
      <w:r w:rsidRPr="003E447E">
        <w:rPr>
          <w:rFonts w:ascii="Constantia" w:hAnsi="Constantia"/>
          <w:color w:val="003366"/>
          <w:sz w:val="28"/>
          <w:szCs w:val="28"/>
        </w:rPr>
        <w:t>Shared Lines</w:t>
      </w:r>
    </w:p>
    <w:p w:rsidR="00CD2350" w:rsidRPr="003E447E" w:rsidRDefault="00CD2350" w:rsidP="00CD2350">
      <w:pPr>
        <w:pStyle w:val="ListParagraph"/>
        <w:ind w:left="0"/>
        <w:jc w:val="center"/>
        <w:rPr>
          <w:rFonts w:ascii="Constantia" w:hAnsi="Constantia"/>
          <w:color w:val="003366"/>
          <w:sz w:val="28"/>
          <w:szCs w:val="28"/>
        </w:rPr>
      </w:pPr>
    </w:p>
    <w:p w:rsidR="003E447E" w:rsidRPr="003E447E" w:rsidRDefault="003E447E" w:rsidP="00CD2350">
      <w:pPr>
        <w:pStyle w:val="ListParagraph"/>
        <w:ind w:left="0"/>
        <w:jc w:val="center"/>
        <w:rPr>
          <w:rFonts w:ascii="Constantia" w:hAnsi="Constantia"/>
          <w:color w:val="003366"/>
          <w:sz w:val="28"/>
          <w:szCs w:val="28"/>
        </w:rPr>
        <w:sectPr w:rsidR="003E447E" w:rsidRPr="003E447E" w:rsidSect="003E447E">
          <w:type w:val="continuous"/>
          <w:pgSz w:w="12240" w:h="15840"/>
          <w:pgMar w:top="1080" w:right="1080" w:bottom="1080" w:left="1080" w:header="720" w:footer="720" w:gutter="0"/>
          <w:cols w:space="720"/>
          <w:docGrid w:linePitch="381"/>
        </w:sectPr>
      </w:pPr>
    </w:p>
    <w:tbl>
      <w:tblPr>
        <w:tblW w:w="3886" w:type="dxa"/>
        <w:tblInd w:w="93" w:type="dxa"/>
        <w:tblLook w:val="04A0" w:firstRow="1" w:lastRow="0" w:firstColumn="1" w:lastColumn="0" w:noHBand="0" w:noVBand="1"/>
      </w:tblPr>
      <w:tblGrid>
        <w:gridCol w:w="1080"/>
        <w:gridCol w:w="15"/>
        <w:gridCol w:w="1171"/>
        <w:gridCol w:w="1620"/>
      </w:tblGrid>
      <w:tr w:rsidR="00CD2350" w:rsidRPr="003E447E" w:rsidTr="005D14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50" w:rsidRPr="003E447E" w:rsidRDefault="00CD2350" w:rsidP="00CD2350">
            <w:pPr>
              <w:spacing w:after="120" w:line="274" w:lineRule="auto"/>
              <w:ind w:left="0" w:firstLine="0"/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3E447E">
              <w:rPr>
                <w:i/>
                <w:color w:val="000000"/>
                <w:szCs w:val="22"/>
                <w:lang w:eastAsia="en-US"/>
              </w:rPr>
              <w:lastRenderedPageBreak/>
              <w:t>Line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50" w:rsidRPr="003E447E" w:rsidRDefault="00CD2350" w:rsidP="00CD2350">
            <w:pPr>
              <w:spacing w:after="120" w:line="274" w:lineRule="auto"/>
              <w:ind w:left="0" w:firstLine="0"/>
              <w:rPr>
                <w:i/>
                <w:color w:val="000000"/>
                <w:szCs w:val="22"/>
                <w:lang w:eastAsia="en-US"/>
              </w:rPr>
            </w:pPr>
            <w:r w:rsidRPr="003E447E">
              <w:rPr>
                <w:i/>
                <w:color w:val="000000"/>
                <w:szCs w:val="22"/>
                <w:lang w:eastAsia="en-US"/>
              </w:rPr>
              <w:t>Begun by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50" w:rsidRPr="003E447E" w:rsidRDefault="00CD2350" w:rsidP="00CD2350">
            <w:pPr>
              <w:spacing w:after="120" w:line="274" w:lineRule="auto"/>
              <w:ind w:left="0" w:firstLine="0"/>
              <w:rPr>
                <w:i/>
                <w:color w:val="000000"/>
                <w:szCs w:val="22"/>
                <w:lang w:eastAsia="en-US"/>
              </w:rPr>
            </w:pPr>
            <w:r w:rsidRPr="003E447E">
              <w:rPr>
                <w:i/>
                <w:color w:val="000000"/>
                <w:szCs w:val="22"/>
                <w:lang w:eastAsia="en-US"/>
              </w:rPr>
              <w:t>Ended by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Laertes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Queen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160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185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191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195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Mar &amp; Bar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Mar &amp; Bar</w:t>
            </w:r>
          </w:p>
        </w:tc>
      </w:tr>
      <w:tr w:rsidR="001C0CA4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CA4" w:rsidRPr="003E447E" w:rsidRDefault="001C0CA4" w:rsidP="002864AB">
            <w:pPr>
              <w:spacing w:after="120" w:line="274" w:lineRule="auto"/>
              <w:ind w:left="0" w:firstLine="0"/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3E447E">
              <w:rPr>
                <w:i/>
                <w:color w:val="000000"/>
                <w:szCs w:val="22"/>
                <w:lang w:eastAsia="en-US"/>
              </w:rPr>
              <w:lastRenderedPageBreak/>
              <w:t>Line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CA4" w:rsidRPr="003E447E" w:rsidRDefault="001C0CA4" w:rsidP="002864AB">
            <w:pPr>
              <w:spacing w:after="120" w:line="274" w:lineRule="auto"/>
              <w:ind w:left="0" w:firstLine="0"/>
              <w:rPr>
                <w:i/>
                <w:color w:val="000000"/>
                <w:szCs w:val="22"/>
                <w:lang w:eastAsia="en-US"/>
              </w:rPr>
            </w:pPr>
            <w:r w:rsidRPr="003E447E">
              <w:rPr>
                <w:i/>
                <w:color w:val="000000"/>
                <w:szCs w:val="22"/>
                <w:lang w:eastAsia="en-US"/>
              </w:rPr>
              <w:t>Begun by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CA4" w:rsidRPr="003E447E" w:rsidRDefault="001C0CA4" w:rsidP="002864AB">
            <w:pPr>
              <w:spacing w:after="120" w:line="274" w:lineRule="auto"/>
              <w:ind w:left="0" w:firstLine="0"/>
              <w:rPr>
                <w:i/>
                <w:color w:val="000000"/>
                <w:szCs w:val="22"/>
                <w:lang w:eastAsia="en-US"/>
              </w:rPr>
            </w:pPr>
            <w:r w:rsidRPr="003E447E">
              <w:rPr>
                <w:i/>
                <w:color w:val="000000"/>
                <w:szCs w:val="22"/>
                <w:lang w:eastAsia="en-US"/>
              </w:rPr>
              <w:t>Ended by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Horatio</w:t>
            </w:r>
          </w:p>
        </w:tc>
      </w:tr>
      <w:tr w:rsidR="005D14A9" w:rsidRPr="005D14A9" w:rsidTr="005D14A9">
        <w:trPr>
          <w:trHeight w:val="3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252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Hamlet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spacing w:line="274" w:lineRule="auto"/>
              <w:ind w:left="0" w:firstLine="0"/>
              <w:rPr>
                <w:color w:val="000000"/>
                <w:szCs w:val="22"/>
                <w:lang w:eastAsia="en-US"/>
              </w:rPr>
            </w:pPr>
            <w:r w:rsidRPr="005D14A9">
              <w:rPr>
                <w:color w:val="000000"/>
                <w:szCs w:val="22"/>
                <w:lang w:eastAsia="en-US"/>
              </w:rPr>
              <w:t>Group</w:t>
            </w:r>
          </w:p>
        </w:tc>
      </w:tr>
    </w:tbl>
    <w:p w:rsidR="005D14A9" w:rsidRPr="005D14A9" w:rsidRDefault="005D14A9" w:rsidP="00CD2350">
      <w:pPr>
        <w:tabs>
          <w:tab w:val="left" w:pos="1173"/>
          <w:tab w:val="left" w:pos="2359"/>
        </w:tabs>
        <w:spacing w:line="274" w:lineRule="auto"/>
        <w:ind w:left="93" w:firstLine="0"/>
        <w:rPr>
          <w:color w:val="000000"/>
          <w:szCs w:val="22"/>
          <w:lang w:eastAsia="en-US"/>
        </w:rPr>
      </w:pPr>
    </w:p>
    <w:p w:rsidR="005D14A9" w:rsidRPr="005D14A9" w:rsidRDefault="005D14A9" w:rsidP="00CD2350">
      <w:pPr>
        <w:tabs>
          <w:tab w:val="left" w:pos="1173"/>
          <w:tab w:val="left" w:pos="2359"/>
        </w:tabs>
        <w:spacing w:line="274" w:lineRule="auto"/>
        <w:ind w:left="93" w:firstLine="0"/>
        <w:rPr>
          <w:color w:val="000000"/>
          <w:szCs w:val="22"/>
          <w:lang w:eastAsia="en-US"/>
        </w:rPr>
      </w:pPr>
      <w:r w:rsidRPr="005D14A9">
        <w:rPr>
          <w:color w:val="000000"/>
          <w:szCs w:val="22"/>
          <w:lang w:eastAsia="en-US"/>
        </w:rPr>
        <w:t xml:space="preserve">Line </w:t>
      </w:r>
      <w:r>
        <w:rPr>
          <w:color w:val="000000"/>
          <w:szCs w:val="22"/>
          <w:lang w:eastAsia="en-US"/>
        </w:rPr>
        <w:t>226</w:t>
      </w:r>
      <w:r w:rsidRPr="005D14A9">
        <w:rPr>
          <w:color w:val="000000"/>
          <w:szCs w:val="22"/>
          <w:lang w:eastAsia="en-US"/>
        </w:rPr>
        <w:t xml:space="preserve"> is split three ways—</w:t>
      </w:r>
      <w:r>
        <w:rPr>
          <w:color w:val="000000"/>
          <w:szCs w:val="22"/>
          <w:lang w:eastAsia="en-US"/>
        </w:rPr>
        <w:t xml:space="preserve">begun and ended by Hamlet with an intervening speech by Marcellus and </w:t>
      </w:r>
      <w:proofErr w:type="spellStart"/>
      <w:r>
        <w:rPr>
          <w:color w:val="000000"/>
          <w:szCs w:val="22"/>
          <w:lang w:eastAsia="en-US"/>
        </w:rPr>
        <w:t>Barnardo</w:t>
      </w:r>
      <w:proofErr w:type="spellEnd"/>
      <w:r>
        <w:rPr>
          <w:color w:val="000000"/>
          <w:szCs w:val="22"/>
          <w:lang w:eastAsia="en-US"/>
        </w:rPr>
        <w:t>.</w:t>
      </w:r>
    </w:p>
    <w:p w:rsidR="005D14A9" w:rsidRPr="005D14A9" w:rsidRDefault="005D14A9" w:rsidP="00CD2350">
      <w:pPr>
        <w:tabs>
          <w:tab w:val="left" w:pos="1173"/>
          <w:tab w:val="left" w:pos="2359"/>
        </w:tabs>
        <w:spacing w:line="274" w:lineRule="auto"/>
        <w:ind w:left="93" w:firstLine="0"/>
        <w:rPr>
          <w:color w:val="000000"/>
          <w:szCs w:val="22"/>
          <w:lang w:eastAsia="en-US"/>
        </w:rPr>
      </w:pPr>
    </w:p>
    <w:p w:rsidR="005D14A9" w:rsidRPr="003E447E" w:rsidRDefault="005D14A9" w:rsidP="00CD2350">
      <w:pPr>
        <w:tabs>
          <w:tab w:val="left" w:pos="1173"/>
          <w:tab w:val="left" w:pos="2359"/>
        </w:tabs>
        <w:spacing w:line="274" w:lineRule="auto"/>
        <w:ind w:left="93" w:firstLine="0"/>
        <w:rPr>
          <w:color w:val="000000"/>
          <w:sz w:val="20"/>
          <w:szCs w:val="20"/>
          <w:lang w:eastAsia="en-US"/>
        </w:rPr>
        <w:sectPr w:rsidR="005D14A9" w:rsidRPr="003E447E" w:rsidSect="003E447E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81"/>
        </w:sectPr>
      </w:pPr>
    </w:p>
    <w:p w:rsidR="003E447E" w:rsidRDefault="003E447E" w:rsidP="00CD2350">
      <w:pPr>
        <w:tabs>
          <w:tab w:val="left" w:pos="1173"/>
          <w:tab w:val="left" w:pos="2359"/>
        </w:tabs>
        <w:spacing w:line="274" w:lineRule="auto"/>
        <w:ind w:left="93" w:firstLine="0"/>
        <w:rPr>
          <w:rFonts w:ascii="Verdana" w:hAnsi="Verdana"/>
          <w:color w:val="000000"/>
          <w:sz w:val="20"/>
          <w:szCs w:val="20"/>
          <w:lang w:eastAsia="en-US"/>
        </w:rPr>
      </w:pPr>
    </w:p>
    <w:p w:rsidR="001C0CA4" w:rsidRPr="00CD2350" w:rsidRDefault="001C0CA4" w:rsidP="00CD2350">
      <w:pPr>
        <w:tabs>
          <w:tab w:val="left" w:pos="1173"/>
          <w:tab w:val="left" w:pos="2359"/>
        </w:tabs>
        <w:spacing w:line="274" w:lineRule="auto"/>
        <w:ind w:left="93" w:firstLine="0"/>
        <w:rPr>
          <w:rFonts w:ascii="Verdana" w:hAnsi="Verdana"/>
          <w:color w:val="000000"/>
          <w:sz w:val="20"/>
          <w:szCs w:val="20"/>
          <w:lang w:eastAsia="en-US"/>
        </w:rPr>
      </w:pPr>
    </w:p>
    <w:p w:rsidR="000552C6" w:rsidRPr="00865403" w:rsidRDefault="000552C6" w:rsidP="000552C6">
      <w:pPr>
        <w:pStyle w:val="ListParagraph"/>
        <w:numPr>
          <w:ilvl w:val="0"/>
          <w:numId w:val="1"/>
        </w:numPr>
        <w:pBdr>
          <w:top w:val="single" w:sz="4" w:space="5" w:color="002060"/>
        </w:pBdr>
        <w:jc w:val="center"/>
        <w:rPr>
          <w:rFonts w:ascii="Constantia" w:hAnsi="Constantia"/>
          <w:color w:val="003366"/>
          <w:sz w:val="28"/>
          <w:szCs w:val="28"/>
        </w:rPr>
      </w:pPr>
      <w:r>
        <w:rPr>
          <w:rFonts w:ascii="Constantia" w:hAnsi="Constantia"/>
          <w:color w:val="003366"/>
          <w:sz w:val="28"/>
          <w:szCs w:val="28"/>
        </w:rPr>
        <w:t xml:space="preserve">  </w:t>
      </w:r>
      <w:r w:rsidR="005D14A9">
        <w:rPr>
          <w:rFonts w:ascii="Constantia" w:hAnsi="Constantia"/>
          <w:color w:val="003366"/>
          <w:sz w:val="28"/>
          <w:szCs w:val="28"/>
        </w:rPr>
        <w:t>Rhetorical Style</w:t>
      </w:r>
    </w:p>
    <w:p w:rsidR="000552C6" w:rsidRPr="00865403" w:rsidRDefault="000552C6" w:rsidP="000552C6">
      <w:pPr>
        <w:pStyle w:val="ListParagraph"/>
        <w:ind w:left="0"/>
        <w:jc w:val="center"/>
        <w:rPr>
          <w:rFonts w:ascii="Constantia" w:hAnsi="Constantia"/>
          <w:color w:val="003366"/>
          <w:sz w:val="28"/>
          <w:szCs w:val="28"/>
        </w:rPr>
      </w:pPr>
    </w:p>
    <w:p w:rsidR="000552C6" w:rsidRDefault="005D14A9" w:rsidP="001C0CA4">
      <w:pPr>
        <w:tabs>
          <w:tab w:val="center" w:pos="1260"/>
          <w:tab w:val="left" w:pos="1800"/>
          <w:tab w:val="left" w:pos="2520"/>
          <w:tab w:val="left" w:pos="2880"/>
        </w:tabs>
        <w:spacing w:after="120"/>
        <w:ind w:left="0" w:firstLine="0"/>
        <w:rPr>
          <w:szCs w:val="22"/>
        </w:rPr>
      </w:pPr>
      <w:r>
        <w:rPr>
          <w:szCs w:val="22"/>
        </w:rPr>
        <w:t>The organization of the King’s opening to the “court scene”</w:t>
      </w: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1365"/>
        <w:gridCol w:w="1710"/>
        <w:gridCol w:w="4320"/>
      </w:tblGrid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1C0CA4">
            <w:pPr>
              <w:spacing w:after="60" w:line="274" w:lineRule="auto"/>
              <w:ind w:left="0" w:firstLine="0"/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D14A9">
              <w:rPr>
                <w:i/>
                <w:color w:val="000000"/>
                <w:szCs w:val="22"/>
                <w:lang w:eastAsia="en-US"/>
              </w:rPr>
              <w:t>Lines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1C0CA4">
            <w:pPr>
              <w:spacing w:after="60" w:line="274" w:lineRule="auto"/>
              <w:ind w:left="0" w:firstLine="0"/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D14A9">
              <w:rPr>
                <w:i/>
                <w:color w:val="000000"/>
                <w:szCs w:val="22"/>
                <w:lang w:eastAsia="en-US"/>
              </w:rPr>
              <w:t>Area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1C0CA4">
            <w:pPr>
              <w:spacing w:after="60" w:line="274" w:lineRule="auto"/>
              <w:ind w:left="0" w:firstLine="0"/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D14A9">
              <w:rPr>
                <w:i/>
                <w:color w:val="000000"/>
                <w:szCs w:val="22"/>
                <w:lang w:eastAsia="en-US"/>
              </w:rPr>
              <w:t>Topic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1-7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Succession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Old Hamlet's death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8-16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Succession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Marriage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17-25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International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Norway's threat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26-41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International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The mission to Norway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42-63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The Court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proofErr w:type="spellStart"/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Leartes's</w:t>
            </w:r>
            <w:proofErr w:type="spellEnd"/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 xml:space="preserve"> petition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64-105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Family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Hamlet's grief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106-122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Family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Hamlet as heir and son</w:t>
            </w:r>
          </w:p>
        </w:tc>
      </w:tr>
      <w:tr w:rsidR="005D14A9" w:rsidRPr="005D14A9" w:rsidTr="005D14A9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123-128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Ending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4A9" w:rsidRPr="005D14A9" w:rsidRDefault="005D14A9" w:rsidP="005D14A9">
            <w:pPr>
              <w:ind w:left="0" w:firstLine="0"/>
              <w:rPr>
                <w:rFonts w:ascii="Calibri" w:hAnsi="Calibri" w:cs="Calibri"/>
                <w:color w:val="000000"/>
                <w:szCs w:val="22"/>
                <w:lang w:eastAsia="ko-KR"/>
              </w:rPr>
            </w:pPr>
            <w:r w:rsidRPr="005D14A9">
              <w:rPr>
                <w:rFonts w:ascii="Calibri" w:hAnsi="Calibri" w:cs="Calibri"/>
                <w:color w:val="000000"/>
                <w:szCs w:val="22"/>
                <w:lang w:eastAsia="ko-KR"/>
              </w:rPr>
              <w:t>The celebration</w:t>
            </w:r>
          </w:p>
        </w:tc>
      </w:tr>
    </w:tbl>
    <w:p w:rsidR="00CD2350" w:rsidRPr="00865403" w:rsidRDefault="00CD2350" w:rsidP="005D14A9">
      <w:pPr>
        <w:tabs>
          <w:tab w:val="center" w:pos="1260"/>
          <w:tab w:val="left" w:pos="1800"/>
          <w:tab w:val="left" w:pos="2520"/>
          <w:tab w:val="left" w:pos="2880"/>
        </w:tabs>
        <w:ind w:left="0" w:firstLine="0"/>
        <w:rPr>
          <w:color w:val="003366"/>
          <w:szCs w:val="22"/>
        </w:rPr>
      </w:pPr>
    </w:p>
    <w:sectPr w:rsidR="00CD2350" w:rsidRPr="00865403" w:rsidSect="003E447E">
      <w:type w:val="continuous"/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7E" w:rsidRPr="005D6F2E" w:rsidRDefault="0074517E">
      <w:pPr>
        <w:rPr>
          <w:sz w:val="16"/>
          <w:szCs w:val="14"/>
        </w:rPr>
      </w:pPr>
      <w:r>
        <w:separator/>
      </w:r>
    </w:p>
  </w:endnote>
  <w:endnote w:type="continuationSeparator" w:id="0">
    <w:p w:rsidR="0074517E" w:rsidRPr="005D6F2E" w:rsidRDefault="0074517E">
      <w:pPr>
        <w:rPr>
          <w:sz w:val="16"/>
          <w:szCs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nte MT Al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C3" w:rsidRDefault="005162C3" w:rsidP="001C0C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62C3" w:rsidRDefault="00516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7E" w:rsidRPr="005D6F2E" w:rsidRDefault="0074517E">
      <w:pPr>
        <w:rPr>
          <w:sz w:val="16"/>
          <w:szCs w:val="14"/>
        </w:rPr>
      </w:pPr>
      <w:r>
        <w:separator/>
      </w:r>
    </w:p>
  </w:footnote>
  <w:footnote w:type="continuationSeparator" w:id="0">
    <w:p w:rsidR="0074517E" w:rsidRPr="005D6F2E" w:rsidRDefault="0074517E">
      <w:pPr>
        <w:rPr>
          <w:sz w:val="16"/>
          <w:szCs w:val="1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Look w:val="04A0" w:firstRow="1" w:lastRow="0" w:firstColumn="1" w:lastColumn="0" w:noHBand="0" w:noVBand="1"/>
    </w:tblPr>
    <w:tblGrid>
      <w:gridCol w:w="4320"/>
      <w:gridCol w:w="1440"/>
      <w:gridCol w:w="4320"/>
    </w:tblGrid>
    <w:tr w:rsidR="005162C3" w:rsidTr="00DD457E">
      <w:tc>
        <w:tcPr>
          <w:tcW w:w="4320" w:type="dxa"/>
          <w:hideMark/>
        </w:tcPr>
        <w:p w:rsidR="005162C3" w:rsidRDefault="005162C3" w:rsidP="00DD457E">
          <w:pPr>
            <w:pStyle w:val="Header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Skip Nicholson</w:t>
          </w:r>
        </w:p>
      </w:tc>
      <w:tc>
        <w:tcPr>
          <w:tcW w:w="1440" w:type="dxa"/>
        </w:tcPr>
        <w:p w:rsidR="005162C3" w:rsidRDefault="005162C3" w:rsidP="00DD457E">
          <w:pPr>
            <w:pStyle w:val="Header"/>
            <w:jc w:val="center"/>
            <w:rPr>
              <w:rFonts w:cs="Calibri"/>
              <w:sz w:val="18"/>
              <w:szCs w:val="18"/>
            </w:rPr>
          </w:pPr>
          <w:r w:rsidRPr="000F6B21">
            <w:rPr>
              <w:rFonts w:cs="Calibri"/>
              <w:sz w:val="18"/>
              <w:szCs w:val="18"/>
            </w:rPr>
            <w:fldChar w:fldCharType="begin"/>
          </w:r>
          <w:r w:rsidRPr="000F6B21">
            <w:rPr>
              <w:rFonts w:cs="Calibri"/>
              <w:sz w:val="18"/>
              <w:szCs w:val="18"/>
            </w:rPr>
            <w:instrText xml:space="preserve"> PAGE   \* MERGEFORMAT </w:instrText>
          </w:r>
          <w:r w:rsidRPr="000F6B21">
            <w:rPr>
              <w:rFonts w:cs="Calibri"/>
              <w:sz w:val="18"/>
              <w:szCs w:val="18"/>
            </w:rPr>
            <w:fldChar w:fldCharType="separate"/>
          </w:r>
          <w:r>
            <w:rPr>
              <w:rFonts w:cs="Calibri"/>
              <w:noProof/>
              <w:sz w:val="18"/>
              <w:szCs w:val="18"/>
            </w:rPr>
            <w:t>1</w:t>
          </w:r>
          <w:r w:rsidRPr="000F6B21">
            <w:rPr>
              <w:rFonts w:cs="Calibri"/>
              <w:sz w:val="18"/>
              <w:szCs w:val="18"/>
            </w:rPr>
            <w:fldChar w:fldCharType="end"/>
          </w:r>
        </w:p>
      </w:tc>
      <w:tc>
        <w:tcPr>
          <w:tcW w:w="4320" w:type="dxa"/>
          <w:hideMark/>
        </w:tcPr>
        <w:p w:rsidR="005162C3" w:rsidRDefault="005162C3" w:rsidP="00DD457E">
          <w:pPr>
            <w:pStyle w:val="Header"/>
            <w:jc w:val="right"/>
            <w:rPr>
              <w:rFonts w:cs="Calibri"/>
              <w:i/>
              <w:sz w:val="18"/>
              <w:szCs w:val="18"/>
            </w:rPr>
          </w:pPr>
          <w:r>
            <w:rPr>
              <w:rStyle w:val="Emphasis"/>
              <w:rFonts w:cs="Calibri"/>
              <w:i w:val="0"/>
              <w:sz w:val="18"/>
              <w:szCs w:val="18"/>
            </w:rPr>
            <w:t>TCU Advanced Placement</w:t>
          </w:r>
          <w:r>
            <w:rPr>
              <w:rFonts w:cs="Calibri"/>
              <w:i/>
              <w:sz w:val="18"/>
              <w:szCs w:val="18"/>
            </w:rPr>
            <w:t xml:space="preserve"> </w:t>
          </w:r>
          <w:r>
            <w:rPr>
              <w:rStyle w:val="Emphasis"/>
              <w:rFonts w:cs="Calibri"/>
              <w:i w:val="0"/>
              <w:sz w:val="18"/>
              <w:szCs w:val="18"/>
            </w:rPr>
            <w:t>Summer Institute</w:t>
          </w:r>
        </w:p>
      </w:tc>
    </w:tr>
    <w:tr w:rsidR="005162C3" w:rsidTr="00DD457E">
      <w:tc>
        <w:tcPr>
          <w:tcW w:w="4320" w:type="dxa"/>
        </w:tcPr>
        <w:p w:rsidR="005162C3" w:rsidRDefault="005162C3" w:rsidP="00DD457E">
          <w:pPr>
            <w:pStyle w:val="Header"/>
            <w:rPr>
              <w:rFonts w:cs="Calibri"/>
              <w:sz w:val="18"/>
              <w:szCs w:val="18"/>
            </w:rPr>
          </w:pPr>
        </w:p>
      </w:tc>
      <w:tc>
        <w:tcPr>
          <w:tcW w:w="1440" w:type="dxa"/>
        </w:tcPr>
        <w:p w:rsidR="005162C3" w:rsidRDefault="005162C3" w:rsidP="00DD457E">
          <w:pPr>
            <w:pStyle w:val="Header"/>
            <w:jc w:val="center"/>
            <w:rPr>
              <w:rFonts w:cs="Calibri"/>
              <w:sz w:val="18"/>
              <w:szCs w:val="18"/>
            </w:rPr>
          </w:pPr>
        </w:p>
      </w:tc>
      <w:tc>
        <w:tcPr>
          <w:tcW w:w="4320" w:type="dxa"/>
          <w:hideMark/>
        </w:tcPr>
        <w:p w:rsidR="005162C3" w:rsidRDefault="005162C3" w:rsidP="00DD457E">
          <w:pPr>
            <w:pStyle w:val="Header"/>
            <w:jc w:val="right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Shakespeare: Scene Analysis</w:t>
          </w:r>
        </w:p>
      </w:tc>
    </w:tr>
  </w:tbl>
  <w:p w:rsidR="005162C3" w:rsidRDefault="00516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8DC"/>
    <w:multiLevelType w:val="hybridMultilevel"/>
    <w:tmpl w:val="82F0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A4FEF"/>
    <w:multiLevelType w:val="hybridMultilevel"/>
    <w:tmpl w:val="6CC41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D4F2A"/>
    <w:multiLevelType w:val="hybridMultilevel"/>
    <w:tmpl w:val="5E681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C6780"/>
    <w:multiLevelType w:val="hybridMultilevel"/>
    <w:tmpl w:val="7868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DB"/>
    <w:rsid w:val="000552C6"/>
    <w:rsid w:val="000611BF"/>
    <w:rsid w:val="000627DB"/>
    <w:rsid w:val="00113313"/>
    <w:rsid w:val="00156687"/>
    <w:rsid w:val="001C0CA4"/>
    <w:rsid w:val="00222347"/>
    <w:rsid w:val="00241861"/>
    <w:rsid w:val="00257387"/>
    <w:rsid w:val="002864AB"/>
    <w:rsid w:val="002D76E8"/>
    <w:rsid w:val="003363A3"/>
    <w:rsid w:val="003B6989"/>
    <w:rsid w:val="003E447E"/>
    <w:rsid w:val="004438B1"/>
    <w:rsid w:val="00491F1B"/>
    <w:rsid w:val="005162C3"/>
    <w:rsid w:val="005C34E0"/>
    <w:rsid w:val="005D14A9"/>
    <w:rsid w:val="00643F8C"/>
    <w:rsid w:val="006531AC"/>
    <w:rsid w:val="00670EEA"/>
    <w:rsid w:val="00691CEA"/>
    <w:rsid w:val="006B3FBC"/>
    <w:rsid w:val="006C0BCD"/>
    <w:rsid w:val="007044D7"/>
    <w:rsid w:val="00730CEA"/>
    <w:rsid w:val="0074517E"/>
    <w:rsid w:val="007A746D"/>
    <w:rsid w:val="007E4B26"/>
    <w:rsid w:val="00865403"/>
    <w:rsid w:val="00894965"/>
    <w:rsid w:val="008D535D"/>
    <w:rsid w:val="009977C7"/>
    <w:rsid w:val="009A183E"/>
    <w:rsid w:val="009C1B1C"/>
    <w:rsid w:val="009D51AE"/>
    <w:rsid w:val="009F7DEB"/>
    <w:rsid w:val="00A1013D"/>
    <w:rsid w:val="00A279CA"/>
    <w:rsid w:val="00A44947"/>
    <w:rsid w:val="00AA66CF"/>
    <w:rsid w:val="00B70F82"/>
    <w:rsid w:val="00B75CED"/>
    <w:rsid w:val="00BA24C9"/>
    <w:rsid w:val="00BA6447"/>
    <w:rsid w:val="00BF4334"/>
    <w:rsid w:val="00C15751"/>
    <w:rsid w:val="00CA56B3"/>
    <w:rsid w:val="00CD2350"/>
    <w:rsid w:val="00DC761D"/>
    <w:rsid w:val="00DD4324"/>
    <w:rsid w:val="00DD457E"/>
    <w:rsid w:val="00DD6928"/>
    <w:rsid w:val="00DE01D1"/>
    <w:rsid w:val="00ED0494"/>
    <w:rsid w:val="00F85CBE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BCD"/>
    <w:pPr>
      <w:ind w:left="360" w:hanging="360"/>
    </w:pPr>
    <w:rPr>
      <w:rFonts w:ascii="Constantia" w:hAnsi="Constantia"/>
      <w:sz w:val="22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Footer">
    <w:name w:val="footer"/>
    <w:basedOn w:val="Normal"/>
    <w:rsid w:val="000611BF"/>
    <w:pPr>
      <w:tabs>
        <w:tab w:val="center" w:pos="4320"/>
        <w:tab w:val="right" w:pos="8640"/>
      </w:tabs>
    </w:pPr>
  </w:style>
  <w:style w:type="character" w:styleId="PageNumber">
    <w:name w:val="page number"/>
    <w:rsid w:val="000611BF"/>
    <w:rPr>
      <w:rFonts w:ascii="Dante MT Alt" w:hAnsi="Dante MT Alt"/>
    </w:rPr>
  </w:style>
  <w:style w:type="paragraph" w:styleId="Header">
    <w:name w:val="header"/>
    <w:basedOn w:val="Normal"/>
    <w:link w:val="HeaderChar"/>
    <w:uiPriority w:val="99"/>
    <w:rsid w:val="008D53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535D"/>
    <w:rPr>
      <w:rFonts w:ascii="Dante MT Alt" w:hAnsi="Dante MT Alt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3363A3"/>
    <w:pPr>
      <w:ind w:left="720" w:firstLine="0"/>
    </w:pPr>
    <w:rPr>
      <w:rFonts w:ascii="Times New Roman" w:eastAsia="Malgun Gothic" w:hAnsi="Times New Roman"/>
      <w:sz w:val="24"/>
      <w:szCs w:val="24"/>
      <w:lang w:eastAsia="ko-KR"/>
    </w:rPr>
  </w:style>
  <w:style w:type="character" w:styleId="Emphasis">
    <w:name w:val="Emphasis"/>
    <w:uiPriority w:val="20"/>
    <w:qFormat/>
    <w:rsid w:val="00BF4334"/>
    <w:rPr>
      <w:i/>
      <w:iCs/>
    </w:rPr>
  </w:style>
  <w:style w:type="paragraph" w:styleId="BalloonText">
    <w:name w:val="Balloon Text"/>
    <w:basedOn w:val="Normal"/>
    <w:link w:val="BalloonTextChar"/>
    <w:rsid w:val="00BF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433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D51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51AE"/>
    <w:rPr>
      <w:rFonts w:ascii="Constantia" w:hAnsi="Constant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D5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51AE"/>
    <w:rPr>
      <w:rFonts w:ascii="Constantia" w:hAnsi="Constantia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BCD"/>
    <w:pPr>
      <w:ind w:left="360" w:hanging="360"/>
    </w:pPr>
    <w:rPr>
      <w:rFonts w:ascii="Constantia" w:hAnsi="Constantia"/>
      <w:sz w:val="22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Footer">
    <w:name w:val="footer"/>
    <w:basedOn w:val="Normal"/>
    <w:rsid w:val="000611BF"/>
    <w:pPr>
      <w:tabs>
        <w:tab w:val="center" w:pos="4320"/>
        <w:tab w:val="right" w:pos="8640"/>
      </w:tabs>
    </w:pPr>
  </w:style>
  <w:style w:type="character" w:styleId="PageNumber">
    <w:name w:val="page number"/>
    <w:rsid w:val="000611BF"/>
    <w:rPr>
      <w:rFonts w:ascii="Dante MT Alt" w:hAnsi="Dante MT Alt"/>
    </w:rPr>
  </w:style>
  <w:style w:type="paragraph" w:styleId="Header">
    <w:name w:val="header"/>
    <w:basedOn w:val="Normal"/>
    <w:link w:val="HeaderChar"/>
    <w:uiPriority w:val="99"/>
    <w:rsid w:val="008D53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535D"/>
    <w:rPr>
      <w:rFonts w:ascii="Dante MT Alt" w:hAnsi="Dante MT Alt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3363A3"/>
    <w:pPr>
      <w:ind w:left="720" w:firstLine="0"/>
    </w:pPr>
    <w:rPr>
      <w:rFonts w:ascii="Times New Roman" w:eastAsia="Malgun Gothic" w:hAnsi="Times New Roman"/>
      <w:sz w:val="24"/>
      <w:szCs w:val="24"/>
      <w:lang w:eastAsia="ko-KR"/>
    </w:rPr>
  </w:style>
  <w:style w:type="character" w:styleId="Emphasis">
    <w:name w:val="Emphasis"/>
    <w:uiPriority w:val="20"/>
    <w:qFormat/>
    <w:rsid w:val="00BF4334"/>
    <w:rPr>
      <w:i/>
      <w:iCs/>
    </w:rPr>
  </w:style>
  <w:style w:type="paragraph" w:styleId="BalloonText">
    <w:name w:val="Balloon Text"/>
    <w:basedOn w:val="Normal"/>
    <w:link w:val="BalloonTextChar"/>
    <w:rsid w:val="00BF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433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D51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51AE"/>
    <w:rPr>
      <w:rFonts w:ascii="Constantia" w:hAnsi="Constant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D5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51AE"/>
    <w:rPr>
      <w:rFonts w:ascii="Constantia" w:hAnsi="Constanti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ip%20Nicholson\Application%20Data\Microsoft\Templates\AP%20Handou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Handout 1.dot</Template>
  <TotalTime>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SCORING</vt:lpstr>
    </vt:vector>
  </TitlesOfParts>
  <Company>Personal Computer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SCORING</dc:title>
  <dc:creator>Skip Nicholson</dc:creator>
  <cp:lastModifiedBy>Skip Nicholson</cp:lastModifiedBy>
  <cp:revision>3</cp:revision>
  <cp:lastPrinted>2007-07-31T05:19:00Z</cp:lastPrinted>
  <dcterms:created xsi:type="dcterms:W3CDTF">2013-06-04T01:47:00Z</dcterms:created>
  <dcterms:modified xsi:type="dcterms:W3CDTF">2013-06-04T02:02:00Z</dcterms:modified>
</cp:coreProperties>
</file>